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Presley William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28875 CABOT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Gentherm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178,314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represent Restricted Stock Units issued under the 2023 Equity Incentive Plan that have been granted to the Reporting Person. The shares vest in three portions: one-third on March 17, 2027, one-third on March 17, 2028, and one-third on March 17,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Swan,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971" TargetMode="External"/><Relationship Id="rId5" Type="http://schemas.openxmlformats.org/officeDocument/2006/relationships/hyperlink" Target="http://www.sec.gov/cgi-bin/browse-edgar?action=getcompany&amp;CIK=0000903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3254</Characters>
  <CharactersWithSpaces>3800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